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41" w:rsidRPr="00CC6B5C" w:rsidRDefault="00CA5641" w:rsidP="00CA5641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 xml:space="preserve">Муниципальное казенное образовательное учреждение </w:t>
      </w:r>
      <w:proofErr w:type="gramStart"/>
      <w:r w:rsidRPr="00CC6B5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CC6B5C">
        <w:rPr>
          <w:rFonts w:ascii="Times New Roman" w:hAnsi="Times New Roman"/>
          <w:b/>
          <w:sz w:val="24"/>
          <w:szCs w:val="24"/>
        </w:rPr>
        <w:t xml:space="preserve"> образовании</w:t>
      </w:r>
    </w:p>
    <w:p w:rsidR="00CA5641" w:rsidRPr="00CC6B5C" w:rsidRDefault="00CA5641" w:rsidP="00CA5641">
      <w:pPr>
        <w:tabs>
          <w:tab w:val="left" w:pos="360"/>
        </w:tabs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C6B5C">
        <w:rPr>
          <w:rFonts w:ascii="Times New Roman" w:hAnsi="Times New Roman"/>
          <w:b/>
          <w:sz w:val="24"/>
          <w:szCs w:val="24"/>
        </w:rPr>
        <w:t>«Центр дополнительного образования»</w:t>
      </w:r>
    </w:p>
    <w:p w:rsidR="00CA5641" w:rsidRPr="00391C92" w:rsidRDefault="00CA5641" w:rsidP="00CA564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943"/>
        <w:gridCol w:w="425"/>
        <w:gridCol w:w="2693"/>
        <w:gridCol w:w="425"/>
        <w:gridCol w:w="3261"/>
      </w:tblGrid>
      <w:tr w:rsidR="00CA5641" w:rsidRPr="00AA49F9" w:rsidTr="00D56FAD">
        <w:tc>
          <w:tcPr>
            <w:tcW w:w="2943" w:type="dxa"/>
          </w:tcPr>
          <w:p w:rsidR="00CA5641" w:rsidRPr="00213C49" w:rsidRDefault="00CA5641" w:rsidP="00D56FA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CA5641" w:rsidRPr="00213C49" w:rsidRDefault="00CA5641" w:rsidP="00D56F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:rsidR="00CA5641" w:rsidRPr="00213C49" w:rsidRDefault="00CA5641" w:rsidP="00D56F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</w:tcPr>
          <w:p w:rsidR="00CA5641" w:rsidRPr="00213C49" w:rsidRDefault="00CA5641" w:rsidP="00D56F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>ПРИНЯТО</w:t>
            </w:r>
          </w:p>
          <w:p w:rsidR="00CA5641" w:rsidRPr="00213C49" w:rsidRDefault="00CA5641" w:rsidP="00D5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color w:val="000000"/>
              </w:rPr>
              <w:t>на педагогическом совете</w:t>
            </w:r>
          </w:p>
          <w:p w:rsidR="00CA5641" w:rsidRPr="00213C49" w:rsidRDefault="00CA5641" w:rsidP="00D56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Протокол №4</w:t>
            </w:r>
          </w:p>
          <w:p w:rsidR="00CA5641" w:rsidRPr="00213C49" w:rsidRDefault="00CA5641" w:rsidP="00D56F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26.12.2019</w:t>
            </w:r>
          </w:p>
        </w:tc>
        <w:tc>
          <w:tcPr>
            <w:tcW w:w="425" w:type="dxa"/>
          </w:tcPr>
          <w:p w:rsidR="00CA5641" w:rsidRPr="00213C49" w:rsidRDefault="00CA5641" w:rsidP="00D56FAD">
            <w:pPr>
              <w:spacing w:after="0" w:line="240" w:lineRule="auto"/>
              <w:ind w:left="31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1" w:type="dxa"/>
          </w:tcPr>
          <w:p w:rsidR="00CA5641" w:rsidRPr="00213C49" w:rsidRDefault="00CA5641" w:rsidP="00D56FAD">
            <w:pPr>
              <w:spacing w:after="0" w:line="240" w:lineRule="auto"/>
              <w:ind w:left="31"/>
              <w:rPr>
                <w:rFonts w:ascii="Times New Roman" w:hAnsi="Times New Roman"/>
                <w:color w:val="000000"/>
              </w:rPr>
            </w:pPr>
            <w:r w:rsidRPr="00213C49">
              <w:rPr>
                <w:rFonts w:ascii="Times New Roman" w:hAnsi="Times New Roman"/>
                <w:b/>
                <w:color w:val="000000"/>
              </w:rPr>
              <w:t xml:space="preserve">УТВЕРЖДАЮ:                                                       </w:t>
            </w:r>
          </w:p>
          <w:p w:rsidR="00CA5641" w:rsidRPr="00213C49" w:rsidRDefault="00CA5641" w:rsidP="00D56FAD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Директор  МКУ ДО «ЦТДиЮ ММР</w:t>
            </w:r>
            <w:r w:rsidRPr="00213C49">
              <w:rPr>
                <w:rFonts w:ascii="Times New Roman" w:hAnsi="Times New Roman"/>
                <w:color w:val="000000"/>
              </w:rPr>
              <w:t xml:space="preserve">»                                                                                                                                     </w:t>
            </w:r>
          </w:p>
          <w:p w:rsidR="00CA5641" w:rsidRPr="00213C49" w:rsidRDefault="00CA5641" w:rsidP="00D56FAD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   С.У. Гуноева</w:t>
            </w:r>
            <w:bookmarkStart w:id="0" w:name="_GoBack"/>
            <w:bookmarkEnd w:id="0"/>
          </w:p>
          <w:p w:rsidR="00CA5641" w:rsidRPr="00213C49" w:rsidRDefault="00CA5641" w:rsidP="00D56FAD">
            <w:pPr>
              <w:spacing w:after="0" w:line="240" w:lineRule="auto"/>
              <w:ind w:left="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30</w:t>
            </w:r>
          </w:p>
          <w:p w:rsidR="00CA5641" w:rsidRPr="00213C49" w:rsidRDefault="00CA5641" w:rsidP="00CA5641">
            <w:pPr>
              <w:spacing w:after="0" w:line="240" w:lineRule="auto"/>
              <w:ind w:left="31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от  «24»декабря20 19</w:t>
            </w:r>
            <w:r w:rsidRPr="00213C49">
              <w:rPr>
                <w:rFonts w:ascii="Times New Roman" w:hAnsi="Times New Roman"/>
              </w:rPr>
              <w:t xml:space="preserve"> г. </w:t>
            </w:r>
          </w:p>
        </w:tc>
      </w:tr>
    </w:tbl>
    <w:p w:rsidR="004265A3" w:rsidRDefault="004265A3" w:rsidP="006A7DD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C0293" w:rsidRDefault="00DC0293" w:rsidP="004265A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5A3" w:rsidRDefault="001B4F95" w:rsidP="004265A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65A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265A3">
        <w:rPr>
          <w:rFonts w:ascii="Times New Roman" w:hAnsi="Times New Roman" w:cs="Times New Roman"/>
          <w:b/>
          <w:sz w:val="24"/>
          <w:szCs w:val="24"/>
        </w:rPr>
        <w:t>о порядке оформления возникновения, приостановления и прекращения отношений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8A5E94">
        <w:rPr>
          <w:rFonts w:ascii="Times New Roman" w:hAnsi="Times New Roman" w:cs="Times New Roman"/>
          <w:b/>
          <w:sz w:val="24"/>
          <w:szCs w:val="24"/>
        </w:rPr>
        <w:t xml:space="preserve"> между МКУ ДО «Центр творчества детей и юношества Малгобекского муниципального района», учащимися и (или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A3">
        <w:rPr>
          <w:rFonts w:ascii="Times New Roman" w:hAnsi="Times New Roman" w:cs="Times New Roman"/>
          <w:b/>
          <w:sz w:val="24"/>
          <w:szCs w:val="24"/>
        </w:rPr>
        <w:t xml:space="preserve"> родителями (законными представителями) несовершеннолетних 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обу</w:t>
      </w:r>
      <w:r w:rsidRPr="004265A3">
        <w:rPr>
          <w:rFonts w:ascii="Times New Roman" w:hAnsi="Times New Roman" w:cs="Times New Roman"/>
          <w:b/>
          <w:sz w:val="24"/>
          <w:szCs w:val="24"/>
        </w:rPr>
        <w:t>ча</w:t>
      </w:r>
      <w:r w:rsidR="004265A3" w:rsidRPr="004265A3">
        <w:rPr>
          <w:rFonts w:ascii="Times New Roman" w:hAnsi="Times New Roman" w:cs="Times New Roman"/>
          <w:b/>
          <w:sz w:val="24"/>
          <w:szCs w:val="24"/>
        </w:rPr>
        <w:t>ю</w:t>
      </w:r>
      <w:r w:rsidRPr="004265A3">
        <w:rPr>
          <w:rFonts w:ascii="Times New Roman" w:hAnsi="Times New Roman" w:cs="Times New Roman"/>
          <w:b/>
          <w:sz w:val="24"/>
          <w:szCs w:val="24"/>
        </w:rPr>
        <w:t>щихся</w:t>
      </w:r>
      <w:r w:rsidR="004265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5E94" w:rsidRDefault="001B4F95" w:rsidP="00DC0293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в соответствии с Федеральным законом от 29.12.2012 г. № 273-ФЗ «Об образовании в Российской Федерации»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, »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>, Федеральным Законом «Об основных гарантиях прав ребёнка в Российской Федерации» от 24.07.1998г. № 124-ФЗ (с изменениями от 20.07.</w:t>
      </w:r>
      <w:r w:rsidR="008A5E94">
        <w:rPr>
          <w:rFonts w:ascii="Times New Roman" w:hAnsi="Times New Roman" w:cs="Times New Roman"/>
          <w:sz w:val="24"/>
          <w:szCs w:val="24"/>
        </w:rPr>
        <w:t>2000 г. № 103-ФЗ) и Уставом МКУ ДО «Центр творчества детей и юношества Малгобекского муниципального района»</w:t>
      </w:r>
      <w:r w:rsidR="00DC029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8A5E94" w:rsidRDefault="001B4F95" w:rsidP="008A5E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1.2. Настоящее Положение устанавливает порядок оформления возникновения, приостановления и </w:t>
      </w:r>
      <w:r w:rsidR="008A5E94">
        <w:rPr>
          <w:rFonts w:ascii="Times New Roman" w:hAnsi="Times New Roman" w:cs="Times New Roman"/>
          <w:sz w:val="24"/>
          <w:szCs w:val="24"/>
        </w:rPr>
        <w:t xml:space="preserve">прекращения отношений между МКУ </w:t>
      </w:r>
      <w:proofErr w:type="gramStart"/>
      <w:r w:rsidR="008A5E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8A5E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A5E9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A5E94">
        <w:rPr>
          <w:rFonts w:ascii="Times New Roman" w:hAnsi="Times New Roman" w:cs="Times New Roman"/>
          <w:sz w:val="24"/>
          <w:szCs w:val="24"/>
        </w:rPr>
        <w:t xml:space="preserve"> творчества  детей и юношества Малгобекского муниципального района</w:t>
      </w:r>
      <w:r w:rsidR="00DC0293" w:rsidRPr="00DC0293">
        <w:rPr>
          <w:rFonts w:ascii="Times New Roman" w:hAnsi="Times New Roman" w:cs="Times New Roman"/>
          <w:sz w:val="24"/>
          <w:szCs w:val="24"/>
        </w:rPr>
        <w:t>, учащимися и (или)</w:t>
      </w:r>
      <w:r w:rsidR="00DC0293">
        <w:rPr>
          <w:rFonts w:ascii="Times New Roman" w:hAnsi="Times New Roman" w:cs="Times New Roman"/>
          <w:sz w:val="24"/>
          <w:szCs w:val="24"/>
        </w:rPr>
        <w:t xml:space="preserve"> </w:t>
      </w:r>
      <w:r w:rsidR="00DC0293" w:rsidRPr="00DC0293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несовершеннолетних обучающихся. </w:t>
      </w:r>
      <w:r w:rsidR="00DC029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A5E94" w:rsidRDefault="00DC0293" w:rsidP="008A5E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1.3. Под образовательными отношениями понимается освоение учащимися содержания образовательных программ.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1.5. Настоящее Положение </w:t>
      </w:r>
      <w:r>
        <w:rPr>
          <w:rFonts w:ascii="Times New Roman" w:hAnsi="Times New Roman" w:cs="Times New Roman"/>
          <w:sz w:val="24"/>
          <w:szCs w:val="24"/>
        </w:rPr>
        <w:t>принимается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>, рассматривается и согласовывается с родительским коми</w:t>
      </w:r>
      <w:r w:rsidR="008A5E94">
        <w:rPr>
          <w:rFonts w:ascii="Times New Roman" w:hAnsi="Times New Roman" w:cs="Times New Roman"/>
          <w:sz w:val="24"/>
          <w:szCs w:val="24"/>
        </w:rPr>
        <w:t xml:space="preserve">тетом,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8A5E94">
        <w:rPr>
          <w:rFonts w:ascii="Times New Roman" w:hAnsi="Times New Roman" w:cs="Times New Roman"/>
          <w:sz w:val="24"/>
          <w:szCs w:val="24"/>
        </w:rPr>
        <w:t>директором Центра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1.6. Положение является локальным нормативным актом, </w:t>
      </w:r>
      <w:r w:rsidR="008A5E94">
        <w:rPr>
          <w:rFonts w:ascii="Times New Roman" w:hAnsi="Times New Roman" w:cs="Times New Roman"/>
          <w:sz w:val="24"/>
          <w:szCs w:val="24"/>
        </w:rPr>
        <w:t>регламентирующим деятельность Центра</w:t>
      </w:r>
      <w:r w:rsidR="001B4F95" w:rsidRPr="006A7DD6">
        <w:rPr>
          <w:rFonts w:ascii="Times New Roman" w:hAnsi="Times New Roman" w:cs="Times New Roman"/>
          <w:sz w:val="24"/>
          <w:szCs w:val="24"/>
        </w:rPr>
        <w:t>.</w:t>
      </w:r>
    </w:p>
    <w:p w:rsidR="00DC0293" w:rsidRDefault="001B4F95" w:rsidP="008A5E9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1.7. Положение принимается на неопределенный срок. После принятия новой редакции Положения предыдущая редакция утрачивает силу. </w:t>
      </w:r>
    </w:p>
    <w:p w:rsidR="00DC0293" w:rsidRDefault="001B4F95" w:rsidP="00DC02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2. Возникновение образовательных отношений</w:t>
      </w:r>
    </w:p>
    <w:p w:rsidR="003C0085" w:rsidRDefault="001B4F95" w:rsidP="003C008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2.1. Основанием возникновения образовательных отношен</w:t>
      </w:r>
      <w:r w:rsidR="008A5E94">
        <w:rPr>
          <w:rFonts w:ascii="Times New Roman" w:hAnsi="Times New Roman" w:cs="Times New Roman"/>
          <w:sz w:val="24"/>
          <w:szCs w:val="24"/>
        </w:rPr>
        <w:t>ий является приказ директора МКУ ДО «Центра творчества детей и юношества Малгобекского муниципального</w:t>
      </w:r>
      <w:r w:rsidR="003C0085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3C0085">
        <w:rPr>
          <w:rFonts w:ascii="Times New Roman" w:hAnsi="Times New Roman" w:cs="Times New Roman"/>
          <w:sz w:val="24"/>
          <w:szCs w:val="24"/>
        </w:rPr>
        <w:t xml:space="preserve">  о приеме лица на обучение.</w:t>
      </w:r>
    </w:p>
    <w:p w:rsidR="003C0085" w:rsidRDefault="001B4F95" w:rsidP="003C008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Возникновение образовательных отношен</w:t>
      </w:r>
      <w:r w:rsidR="003C0085">
        <w:rPr>
          <w:rFonts w:ascii="Times New Roman" w:hAnsi="Times New Roman" w:cs="Times New Roman"/>
          <w:sz w:val="24"/>
          <w:szCs w:val="24"/>
        </w:rPr>
        <w:t>ий в связи с приемом лица</w:t>
      </w:r>
      <w:r w:rsidR="003C0085" w:rsidRPr="003C0085">
        <w:rPr>
          <w:rFonts w:ascii="Times New Roman" w:hAnsi="Times New Roman" w:cs="Times New Roman"/>
          <w:sz w:val="24"/>
          <w:szCs w:val="24"/>
        </w:rPr>
        <w:t xml:space="preserve"> </w:t>
      </w:r>
      <w:r w:rsidR="003C0085">
        <w:rPr>
          <w:rFonts w:ascii="Times New Roman" w:hAnsi="Times New Roman" w:cs="Times New Roman"/>
          <w:sz w:val="24"/>
          <w:szCs w:val="24"/>
        </w:rPr>
        <w:t>МКУ ДО «Центра творчества детей и юношества Малгобекского муниципального района»</w:t>
      </w:r>
      <w:r w:rsidR="003C0085"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3C0085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  на обучение по основным общеобразовательным </w:t>
      </w:r>
      <w:r w:rsidR="003C0085">
        <w:rPr>
          <w:rFonts w:ascii="Times New Roman" w:hAnsi="Times New Roman" w:cs="Times New Roman"/>
          <w:sz w:val="24"/>
          <w:szCs w:val="24"/>
        </w:rPr>
        <w:t xml:space="preserve">программам дополнительного </w:t>
      </w:r>
      <w:r w:rsidRPr="006A7DD6">
        <w:rPr>
          <w:rFonts w:ascii="Times New Roman" w:hAnsi="Times New Roman" w:cs="Times New Roman"/>
          <w:sz w:val="24"/>
          <w:szCs w:val="24"/>
        </w:rPr>
        <w:t xml:space="preserve">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</w:t>
      </w:r>
      <w:r w:rsidR="003C008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3C0085" w:rsidRPr="003C0085">
        <w:rPr>
          <w:rFonts w:ascii="Times New Roman" w:hAnsi="Times New Roman" w:cs="Times New Roman"/>
          <w:sz w:val="24"/>
          <w:szCs w:val="24"/>
        </w:rPr>
        <w:t xml:space="preserve"> </w:t>
      </w:r>
      <w:r w:rsidR="003C0085">
        <w:rPr>
          <w:rFonts w:ascii="Times New Roman" w:hAnsi="Times New Roman" w:cs="Times New Roman"/>
          <w:sz w:val="24"/>
          <w:szCs w:val="24"/>
        </w:rPr>
        <w:t xml:space="preserve">в </w:t>
      </w:r>
      <w:r w:rsidR="003C0085">
        <w:rPr>
          <w:rFonts w:ascii="Times New Roman" w:hAnsi="Times New Roman" w:cs="Times New Roman"/>
          <w:sz w:val="24"/>
          <w:szCs w:val="24"/>
        </w:rPr>
        <w:t xml:space="preserve">МКУ ДО «Центра </w:t>
      </w:r>
      <w:r w:rsidR="003C0085">
        <w:rPr>
          <w:rFonts w:ascii="Times New Roman" w:hAnsi="Times New Roman" w:cs="Times New Roman"/>
          <w:sz w:val="24"/>
          <w:szCs w:val="24"/>
        </w:rPr>
        <w:lastRenderedPageBreak/>
        <w:t>творчества детей и юношества Малгобекского муниципального района</w:t>
      </w:r>
      <w:r w:rsidR="003C0085">
        <w:rPr>
          <w:rFonts w:ascii="Times New Roman" w:hAnsi="Times New Roman" w:cs="Times New Roman"/>
          <w:sz w:val="24"/>
          <w:szCs w:val="24"/>
        </w:rPr>
        <w:t xml:space="preserve">», </w:t>
      </w:r>
      <w:r w:rsidRPr="006A7DD6">
        <w:rPr>
          <w:rFonts w:ascii="Times New Roman" w:hAnsi="Times New Roman" w:cs="Times New Roman"/>
          <w:sz w:val="24"/>
          <w:szCs w:val="24"/>
        </w:rPr>
        <w:t>утверж</w:t>
      </w:r>
      <w:r w:rsidR="003C0085">
        <w:rPr>
          <w:rFonts w:ascii="Times New Roman" w:hAnsi="Times New Roman" w:cs="Times New Roman"/>
          <w:sz w:val="24"/>
          <w:szCs w:val="24"/>
        </w:rPr>
        <w:t>денными приказом директора Центра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75D7" w:rsidRDefault="0096318D" w:rsidP="003C008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F95" w:rsidRPr="006A7DD6">
        <w:rPr>
          <w:rFonts w:ascii="Times New Roman" w:hAnsi="Times New Roman" w:cs="Times New Roman"/>
          <w:sz w:val="24"/>
          <w:szCs w:val="24"/>
        </w:rPr>
        <w:t>2.3. Права и обязанности учащегося, предусмотренные законодательством и л</w:t>
      </w:r>
      <w:r w:rsidR="003C0085">
        <w:rPr>
          <w:rFonts w:ascii="Times New Roman" w:hAnsi="Times New Roman" w:cs="Times New Roman"/>
          <w:sz w:val="24"/>
          <w:szCs w:val="24"/>
        </w:rPr>
        <w:t>окальными нормативными актами Центра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, возникают у лица, принятого на обучение с даты, указанной в приказе о приеме лица на обучение.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 </w:t>
      </w:r>
      <w:r w:rsidR="006A75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5D7" w:rsidRDefault="001B4F95" w:rsidP="006A75D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3. Изменение образовательных отношений </w:t>
      </w:r>
    </w:p>
    <w:p w:rsidR="003C0085" w:rsidRDefault="001B4F95" w:rsidP="003C008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3.1. Образовательные отношения изменяются в случае изменения условий получения учащимся образов</w:t>
      </w:r>
      <w:r w:rsidR="003C0085">
        <w:rPr>
          <w:rFonts w:ascii="Times New Roman" w:hAnsi="Times New Roman" w:cs="Times New Roman"/>
          <w:sz w:val="24"/>
          <w:szCs w:val="24"/>
        </w:rPr>
        <w:t xml:space="preserve">ания по </w:t>
      </w:r>
      <w:r w:rsidRPr="006A7DD6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программе, повлекшего за собой изменение взаимных прав и обязанностей учащегося и организации, осуществляюще</w:t>
      </w:r>
      <w:r w:rsidR="009B63C3">
        <w:rPr>
          <w:rFonts w:ascii="Times New Roman" w:hAnsi="Times New Roman" w:cs="Times New Roman"/>
          <w:sz w:val="24"/>
          <w:szCs w:val="24"/>
        </w:rPr>
        <w:t>й образовательную деятельность:</w:t>
      </w:r>
      <w:r w:rsidRPr="006A7DD6">
        <w:rPr>
          <w:rFonts w:ascii="Times New Roman" w:hAnsi="Times New Roman" w:cs="Times New Roman"/>
          <w:sz w:val="24"/>
          <w:szCs w:val="24"/>
        </w:rPr>
        <w:t xml:space="preserve"> переход с </w:t>
      </w:r>
      <w:r w:rsidR="009B63C3">
        <w:rPr>
          <w:rFonts w:ascii="Times New Roman" w:hAnsi="Times New Roman" w:cs="Times New Roman"/>
          <w:sz w:val="24"/>
          <w:szCs w:val="24"/>
        </w:rPr>
        <w:t>одной</w:t>
      </w:r>
      <w:r w:rsidRPr="006A7DD6">
        <w:rPr>
          <w:rFonts w:ascii="Times New Roman" w:hAnsi="Times New Roman" w:cs="Times New Roman"/>
          <w:sz w:val="24"/>
          <w:szCs w:val="24"/>
        </w:rPr>
        <w:t xml:space="preserve"> формы обучения на </w:t>
      </w:r>
      <w:r w:rsidR="009B63C3">
        <w:rPr>
          <w:rFonts w:ascii="Times New Roman" w:hAnsi="Times New Roman" w:cs="Times New Roman"/>
          <w:sz w:val="24"/>
          <w:szCs w:val="24"/>
        </w:rPr>
        <w:t xml:space="preserve">другую </w:t>
      </w:r>
      <w:r w:rsidRPr="006A7DD6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9B63C3">
        <w:rPr>
          <w:rFonts w:ascii="Times New Roman" w:hAnsi="Times New Roman" w:cs="Times New Roman"/>
          <w:sz w:val="24"/>
          <w:szCs w:val="24"/>
        </w:rPr>
        <w:t>обучения</w:t>
      </w:r>
      <w:r w:rsidRPr="006A7DD6">
        <w:rPr>
          <w:rFonts w:ascii="Times New Roman" w:hAnsi="Times New Roman" w:cs="Times New Roman"/>
          <w:sz w:val="24"/>
          <w:szCs w:val="24"/>
        </w:rPr>
        <w:t>;</w:t>
      </w:r>
      <w:r w:rsidR="009B63C3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по другой образовательной программе.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B63C3" w:rsidRDefault="009B63C3" w:rsidP="003C0085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F95" w:rsidRPr="006A7DD6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изменены: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4F95" w:rsidRPr="006A7DD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1B4F95" w:rsidRPr="006A7DD6">
        <w:rPr>
          <w:rFonts w:ascii="Times New Roman" w:hAnsi="Times New Roman" w:cs="Times New Roman"/>
          <w:sz w:val="24"/>
          <w:szCs w:val="24"/>
        </w:rPr>
        <w:t>о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3.3. Изменение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1B4F95" w:rsidRPr="006A7D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 3.4 Права и обязанности учащегося, предусмотренные законодательством об образовании и л</w:t>
      </w:r>
      <w:r w:rsidR="003C0085">
        <w:rPr>
          <w:rFonts w:ascii="Times New Roman" w:hAnsi="Times New Roman" w:cs="Times New Roman"/>
          <w:sz w:val="24"/>
          <w:szCs w:val="24"/>
        </w:rPr>
        <w:t>окальными нормативными актами Центра</w:t>
      </w:r>
      <w:r w:rsidR="001B4F95" w:rsidRPr="006A7DD6">
        <w:rPr>
          <w:rFonts w:ascii="Times New Roman" w:hAnsi="Times New Roman" w:cs="Times New Roman"/>
          <w:sz w:val="24"/>
          <w:szCs w:val="24"/>
        </w:rPr>
        <w:t xml:space="preserve">, изменяются </w:t>
      </w:r>
      <w:proofErr w:type="gramStart"/>
      <w:r w:rsidR="001B4F95" w:rsidRPr="006A7DD6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="001B4F95" w:rsidRPr="006A7DD6">
        <w:rPr>
          <w:rFonts w:ascii="Times New Roman" w:hAnsi="Times New Roman" w:cs="Times New Roman"/>
          <w:sz w:val="24"/>
          <w:szCs w:val="24"/>
        </w:rPr>
        <w:t xml:space="preserve"> приказа или с иной указанной в нем даты.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4. Приостановление образовательных отношений</w:t>
      </w:r>
    </w:p>
    <w:p w:rsidR="009B63C3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6A7DD6">
        <w:rPr>
          <w:rFonts w:ascii="Times New Roman" w:hAnsi="Times New Roman" w:cs="Times New Roman"/>
          <w:sz w:val="24"/>
          <w:szCs w:val="24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1) нахождение в оздоровительном учреждении;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2) продолжительная болезнь;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3) длительное медицинское обследование;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4) иные семейные обстоятельства. 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4.2 Приостановление образовательных отношений, за исключением приостановления образовате</w:t>
      </w:r>
      <w:r w:rsidR="003C0085">
        <w:rPr>
          <w:rFonts w:ascii="Times New Roman" w:hAnsi="Times New Roman" w:cs="Times New Roman"/>
          <w:sz w:val="24"/>
          <w:szCs w:val="24"/>
        </w:rPr>
        <w:t>льных отношений по инициативе Центра</w:t>
      </w:r>
      <w:r w:rsidRPr="006A7DD6">
        <w:rPr>
          <w:rFonts w:ascii="Times New Roman" w:hAnsi="Times New Roman" w:cs="Times New Roman"/>
          <w:sz w:val="24"/>
          <w:szCs w:val="24"/>
        </w:rPr>
        <w:t>, осуществляется по письменному заявлению учащегося (родителей (законных представителей) несовершеннолетнего учащегося).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Приостановление образовательных отношений о</w:t>
      </w:r>
      <w:r w:rsidR="003C0085">
        <w:rPr>
          <w:rFonts w:ascii="Times New Roman" w:hAnsi="Times New Roman" w:cs="Times New Roman"/>
          <w:sz w:val="24"/>
          <w:szCs w:val="24"/>
        </w:rPr>
        <w:t>формляется приказом директора Центра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9B63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C3" w:rsidRDefault="001B4F95" w:rsidP="009B63C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5. Прекращение образовательных отношений</w:t>
      </w:r>
    </w:p>
    <w:p w:rsidR="00DE47A1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5.1 Образовательные отношения прекращаются в связи с отчислением учащегося из образовательной организации;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5.2. настоящего Положения.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5.2.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  <w:r w:rsidR="000D3F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  <w:proofErr w:type="gramEnd"/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lastRenderedPageBreak/>
        <w:t>2) по решению Педагогического Совета школы и за грубые и неодн</w:t>
      </w:r>
      <w:r w:rsidR="003C0085">
        <w:rPr>
          <w:rFonts w:ascii="Times New Roman" w:hAnsi="Times New Roman" w:cs="Times New Roman"/>
          <w:sz w:val="24"/>
          <w:szCs w:val="24"/>
        </w:rPr>
        <w:t xml:space="preserve">ократные нарушения Устава Центра </w:t>
      </w:r>
      <w:r w:rsidRPr="006A7DD6">
        <w:rPr>
          <w:rFonts w:ascii="Times New Roman" w:hAnsi="Times New Roman" w:cs="Times New Roman"/>
          <w:sz w:val="24"/>
          <w:szCs w:val="24"/>
        </w:rPr>
        <w:t>при достижении 15 лет.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3) грубым нарушением дисциплины является нарушение, которое повлекло или могло повлечь за собой тяжкие последствия в виде: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- угроза или причинение вреда жизни и здоровью детей, учащи</w:t>
      </w:r>
      <w:r w:rsidR="003C0085">
        <w:rPr>
          <w:rFonts w:ascii="Times New Roman" w:hAnsi="Times New Roman" w:cs="Times New Roman"/>
          <w:sz w:val="24"/>
          <w:szCs w:val="24"/>
        </w:rPr>
        <w:t>хся, сотрудников, посетителей Центра</w:t>
      </w:r>
      <w:r w:rsidRPr="006A7DD6">
        <w:rPr>
          <w:rFonts w:ascii="Times New Roman" w:hAnsi="Times New Roman" w:cs="Times New Roman"/>
          <w:sz w:val="24"/>
          <w:szCs w:val="24"/>
        </w:rPr>
        <w:t xml:space="preserve">;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A7DD6">
        <w:rPr>
          <w:rFonts w:ascii="Times New Roman" w:hAnsi="Times New Roman" w:cs="Times New Roman"/>
          <w:sz w:val="24"/>
          <w:szCs w:val="24"/>
        </w:rPr>
        <w:t xml:space="preserve">по судебному решению 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школой. 5.4 Основанием для прекращения образовательных отношений</w:t>
      </w:r>
      <w:r w:rsidR="003C0085">
        <w:rPr>
          <w:rFonts w:ascii="Times New Roman" w:hAnsi="Times New Roman" w:cs="Times New Roman"/>
          <w:sz w:val="24"/>
          <w:szCs w:val="24"/>
        </w:rPr>
        <w:t xml:space="preserve"> является приказ директора Центра</w:t>
      </w:r>
      <w:r w:rsidRPr="006A7DD6">
        <w:rPr>
          <w:rFonts w:ascii="Times New Roman" w:hAnsi="Times New Roman" w:cs="Times New Roman"/>
          <w:sz w:val="24"/>
          <w:szCs w:val="24"/>
        </w:rPr>
        <w:t>, об отчислении учащегося из этой организации.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5.5 Права и обязанности учащегося, предусмотренные законодательством об образовании и л</w:t>
      </w:r>
      <w:r w:rsidR="003C0085">
        <w:rPr>
          <w:rFonts w:ascii="Times New Roman" w:hAnsi="Times New Roman" w:cs="Times New Roman"/>
          <w:sz w:val="24"/>
          <w:szCs w:val="24"/>
        </w:rPr>
        <w:t>окальными нормативными актами</w:t>
      </w:r>
      <w:proofErr w:type="gramEnd"/>
      <w:r w:rsidR="003C0085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6A7DD6">
        <w:rPr>
          <w:rFonts w:ascii="Times New Roman" w:hAnsi="Times New Roman" w:cs="Times New Roman"/>
          <w:sz w:val="24"/>
          <w:szCs w:val="24"/>
        </w:rPr>
        <w:t>, прекраща</w:t>
      </w:r>
      <w:r w:rsidR="003C0085">
        <w:rPr>
          <w:rFonts w:ascii="Times New Roman" w:hAnsi="Times New Roman" w:cs="Times New Roman"/>
          <w:sz w:val="24"/>
          <w:szCs w:val="24"/>
        </w:rPr>
        <w:t xml:space="preserve">ются </w:t>
      </w:r>
      <w:proofErr w:type="gramStart"/>
      <w:r w:rsidR="003C008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C0085">
        <w:rPr>
          <w:rFonts w:ascii="Times New Roman" w:hAnsi="Times New Roman" w:cs="Times New Roman"/>
          <w:sz w:val="24"/>
          <w:szCs w:val="24"/>
        </w:rPr>
        <w:t xml:space="preserve"> его отчисления из Центра</w:t>
      </w:r>
      <w:r w:rsidRPr="006A7DD6">
        <w:rPr>
          <w:rFonts w:ascii="Times New Roman" w:hAnsi="Times New Roman" w:cs="Times New Roman"/>
          <w:sz w:val="24"/>
          <w:szCs w:val="24"/>
        </w:rPr>
        <w:t>.</w:t>
      </w:r>
      <w:r w:rsidR="00DE47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7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7A1" w:rsidRDefault="001B4F95" w:rsidP="00DE47A1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97607D" w:rsidRPr="006A7DD6" w:rsidRDefault="001B4F95" w:rsidP="006A75D7">
      <w:pPr>
        <w:ind w:left="-567"/>
        <w:rPr>
          <w:rFonts w:ascii="Times New Roman" w:hAnsi="Times New Roman" w:cs="Times New Roman"/>
          <w:sz w:val="24"/>
          <w:szCs w:val="24"/>
        </w:rPr>
      </w:pPr>
      <w:r w:rsidRPr="006A7DD6">
        <w:rPr>
          <w:rFonts w:ascii="Times New Roman" w:hAnsi="Times New Roman" w:cs="Times New Roman"/>
          <w:sz w:val="24"/>
          <w:szCs w:val="24"/>
        </w:rPr>
        <w:t xml:space="preserve"> 6.1 Учащиеся и родители (законные представители) несовершеннолетних учащихся обязаны соблюдать порядок оформления возникновения, приостановления </w:t>
      </w:r>
      <w:r w:rsidR="00CA5641">
        <w:rPr>
          <w:rFonts w:ascii="Times New Roman" w:hAnsi="Times New Roman" w:cs="Times New Roman"/>
          <w:sz w:val="24"/>
          <w:szCs w:val="24"/>
        </w:rPr>
        <w:t>и прекращения отношений между</w:t>
      </w:r>
      <w:r w:rsidR="00CA5641" w:rsidRPr="00CA5641">
        <w:rPr>
          <w:rFonts w:ascii="Times New Roman" w:hAnsi="Times New Roman" w:cs="Times New Roman"/>
          <w:sz w:val="24"/>
          <w:szCs w:val="24"/>
        </w:rPr>
        <w:t xml:space="preserve"> </w:t>
      </w:r>
      <w:r w:rsidR="00CA5641">
        <w:rPr>
          <w:rFonts w:ascii="Times New Roman" w:hAnsi="Times New Roman" w:cs="Times New Roman"/>
          <w:sz w:val="24"/>
          <w:szCs w:val="24"/>
        </w:rPr>
        <w:t>МКУ ДО «Центра творчества детей и юношества Малгобекского муниципального района»</w:t>
      </w:r>
      <w:r w:rsidR="00CA5641" w:rsidRPr="006A7DD6">
        <w:rPr>
          <w:rFonts w:ascii="Times New Roman" w:hAnsi="Times New Roman" w:cs="Times New Roman"/>
          <w:sz w:val="24"/>
          <w:szCs w:val="24"/>
        </w:rPr>
        <w:t xml:space="preserve"> </w:t>
      </w:r>
      <w:r w:rsidR="00CA5641">
        <w:rPr>
          <w:rFonts w:ascii="Times New Roman" w:hAnsi="Times New Roman" w:cs="Times New Roman"/>
          <w:sz w:val="24"/>
          <w:szCs w:val="24"/>
        </w:rPr>
        <w:t xml:space="preserve"> </w:t>
      </w:r>
      <w:r w:rsidRPr="006A7DD6">
        <w:rPr>
          <w:rFonts w:ascii="Times New Roman" w:hAnsi="Times New Roman" w:cs="Times New Roman"/>
          <w:sz w:val="24"/>
          <w:szCs w:val="24"/>
        </w:rPr>
        <w:t xml:space="preserve"> и учащимися и (или) их родителями (законными представителями).</w:t>
      </w:r>
    </w:p>
    <w:sectPr w:rsidR="0097607D" w:rsidRPr="006A7DD6" w:rsidSect="009B63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5"/>
    <w:rsid w:val="00087D9D"/>
    <w:rsid w:val="000D3FFE"/>
    <w:rsid w:val="000E2D73"/>
    <w:rsid w:val="001B4F95"/>
    <w:rsid w:val="003C0085"/>
    <w:rsid w:val="004265A3"/>
    <w:rsid w:val="006A75D7"/>
    <w:rsid w:val="006A7DD6"/>
    <w:rsid w:val="00731F6C"/>
    <w:rsid w:val="007F0062"/>
    <w:rsid w:val="008A5E94"/>
    <w:rsid w:val="0096318D"/>
    <w:rsid w:val="0097607D"/>
    <w:rsid w:val="009B63C3"/>
    <w:rsid w:val="00CA5641"/>
    <w:rsid w:val="00DC0293"/>
    <w:rsid w:val="00DE47A1"/>
    <w:rsid w:val="00E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2021-03-02T08:11:00Z</dcterms:created>
  <dcterms:modified xsi:type="dcterms:W3CDTF">2021-03-02T08:11:00Z</dcterms:modified>
</cp:coreProperties>
</file>